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B6010F">
              <w:rPr>
                <w:rFonts w:ascii="Optima" w:hAnsi="Optima"/>
                <w:b/>
              </w:rPr>
              <w:t xml:space="preserve">2.NBT.5, 2.NBT.9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B6010F">
              <w:rPr>
                <w:rFonts w:ascii="Optima" w:hAnsi="Optima"/>
                <w:b/>
                <w:sz w:val="28"/>
                <w:szCs w:val="28"/>
              </w:rPr>
              <w:t>2-5 Addition: Adding Three Numbers</w:t>
            </w:r>
            <w:r>
              <w:rPr>
                <w:rFonts w:ascii="Optima" w:hAnsi="Optima"/>
                <w:b/>
                <w:color w:val="FFFFFF" w:themeColor="background1"/>
                <w:sz w:val="48"/>
              </w:rPr>
              <w:tab/>
            </w:r>
            <w:r w:rsidR="00B6010F">
              <w:rPr>
                <w:rFonts w:ascii="Optima" w:hAnsi="Optima"/>
                <w:b/>
                <w:color w:val="FFFFFF" w:themeColor="background1"/>
                <w:sz w:val="48"/>
              </w:rPr>
              <w:t xml:space="preserve">2-5 </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406D26" w:rsidRDefault="0083760A" w:rsidP="007014FF">
            <w:pPr>
              <w:contextualSpacing/>
              <w:rPr>
                <w:rFonts w:ascii="Optima" w:hAnsi="Optima"/>
              </w:rPr>
            </w:pPr>
            <w:r>
              <w:rPr>
                <w:rFonts w:ascii="Optima" w:hAnsi="Optima"/>
              </w:rPr>
              <w:t>Spiral review and problem of the day.</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B6010F" w:rsidRDefault="00B6010F" w:rsidP="00B6010F">
            <w:pPr>
              <w:rPr>
                <w:rFonts w:ascii="Optima" w:hAnsi="Optima"/>
              </w:rPr>
            </w:pPr>
            <w:r>
              <w:rPr>
                <w:rFonts w:ascii="Optima" w:hAnsi="Optima"/>
              </w:rPr>
              <w:t>1.No new vocabulary.  Review previous vocabulary: addend, doubles, addition sentence, near doubles, and making tens.</w:t>
            </w:r>
          </w:p>
          <w:p w:rsidR="00B6010F" w:rsidRDefault="00B6010F" w:rsidP="00B6010F">
            <w:pPr>
              <w:contextualSpacing/>
              <w:rPr>
                <w:rFonts w:ascii="Optima" w:hAnsi="Optima"/>
              </w:rPr>
            </w:pPr>
            <w:r>
              <w:rPr>
                <w:rFonts w:ascii="Optima" w:hAnsi="Optima"/>
              </w:rPr>
              <w:t>2.  As a small group, write the definition and draw a picture of the assigned vocabulary word on different cards.  When finished, pass out the cards randomly and have the students find the three matches (the word, the definition, and the picture) by walking ar</w:t>
            </w:r>
            <w:r w:rsidR="00C41FE9">
              <w:rPr>
                <w:rFonts w:ascii="Optima" w:hAnsi="Optima"/>
              </w:rPr>
              <w:t>ound the room.  Discuss the accuracy of the matches.</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B2269F" w:rsidRDefault="00B2269F" w:rsidP="00AF6808">
            <w:pPr>
              <w:ind w:left="1110"/>
              <w:rPr>
                <w:rFonts w:ascii="Optima" w:hAnsi="Optima"/>
              </w:rPr>
            </w:pPr>
            <w:r>
              <w:rPr>
                <w:rFonts w:ascii="Optima" w:hAnsi="Optima"/>
              </w:rPr>
              <w:t>1. Materials: connecting cubes (10 cubes of three different colors) and a bag per group.</w:t>
            </w:r>
          </w:p>
          <w:p w:rsidR="00C038EA" w:rsidRDefault="00B2269F" w:rsidP="00AF6808">
            <w:pPr>
              <w:ind w:left="1110"/>
              <w:rPr>
                <w:rFonts w:ascii="Optima" w:hAnsi="Optima"/>
              </w:rPr>
            </w:pPr>
            <w:r>
              <w:rPr>
                <w:rFonts w:ascii="Optima" w:hAnsi="Optima"/>
              </w:rPr>
              <w:t>2.</w:t>
            </w:r>
            <w:r w:rsidR="00C038EA">
              <w:rPr>
                <w:rFonts w:ascii="Optima" w:hAnsi="Optima"/>
              </w:rPr>
              <w:t xml:space="preserve">  Teacher model using cubes to create three number adding problems.</w:t>
            </w:r>
          </w:p>
          <w:p w:rsidR="00B2269F" w:rsidRDefault="00C038EA" w:rsidP="00AF6808">
            <w:pPr>
              <w:ind w:left="1110"/>
              <w:rPr>
                <w:rFonts w:ascii="Optima" w:hAnsi="Optima"/>
              </w:rPr>
            </w:pPr>
            <w:r>
              <w:rPr>
                <w:rFonts w:ascii="Optima" w:hAnsi="Optima"/>
              </w:rPr>
              <w:t>3.</w:t>
            </w:r>
            <w:r w:rsidR="00B2269F">
              <w:rPr>
                <w:rFonts w:ascii="Optima" w:hAnsi="Optima"/>
              </w:rPr>
              <w:t xml:space="preserve"> Students will pair up.</w:t>
            </w:r>
          </w:p>
          <w:p w:rsidR="00B2269F" w:rsidRDefault="00C038EA" w:rsidP="00B2269F">
            <w:pPr>
              <w:ind w:left="1110"/>
              <w:rPr>
                <w:rFonts w:ascii="Optima" w:hAnsi="Optima"/>
              </w:rPr>
            </w:pPr>
            <w:r>
              <w:rPr>
                <w:rFonts w:ascii="Optima" w:hAnsi="Optima"/>
              </w:rPr>
              <w:t>4</w:t>
            </w:r>
            <w:r w:rsidR="00B2269F">
              <w:rPr>
                <w:rFonts w:ascii="Optima" w:hAnsi="Optima"/>
              </w:rPr>
              <w:t>. Students will record their work on page 51.</w:t>
            </w:r>
          </w:p>
          <w:p w:rsidR="00B2269F" w:rsidRDefault="00C038EA" w:rsidP="00AF6808">
            <w:pPr>
              <w:ind w:left="1110"/>
              <w:rPr>
                <w:rFonts w:ascii="Optima" w:hAnsi="Optima"/>
              </w:rPr>
            </w:pPr>
            <w:r>
              <w:rPr>
                <w:rFonts w:ascii="Optima" w:hAnsi="Optima"/>
              </w:rPr>
              <w:t>5</w:t>
            </w:r>
            <w:r w:rsidR="00B2269F">
              <w:rPr>
                <w:rFonts w:ascii="Optima" w:hAnsi="Optima"/>
              </w:rPr>
              <w:t>. Check for understanding by looking over response page and asking questions as you walk around the room.  “What did you do? How do you know it’s right?</w:t>
            </w:r>
            <w:r w:rsidR="004F7EB2">
              <w:rPr>
                <w:rFonts w:ascii="Optima" w:hAnsi="Optima"/>
              </w:rPr>
              <w:t xml:space="preserve"> What is another way to solve the problem?</w:t>
            </w:r>
            <w:r w:rsidR="00B2269F">
              <w:rPr>
                <w:rFonts w:ascii="Optima" w:hAnsi="Optima"/>
              </w:rPr>
              <w:t>”</w:t>
            </w:r>
          </w:p>
          <w:p w:rsidR="00B0584A" w:rsidRDefault="00C038EA" w:rsidP="00AF6808">
            <w:pPr>
              <w:ind w:left="1110"/>
              <w:rPr>
                <w:rFonts w:ascii="Optima" w:hAnsi="Optima"/>
              </w:rPr>
            </w:pPr>
            <w:r>
              <w:rPr>
                <w:rFonts w:ascii="Optima" w:hAnsi="Optima"/>
              </w:rPr>
              <w:t>6</w:t>
            </w:r>
            <w:r w:rsidR="00B2269F">
              <w:rPr>
                <w:rFonts w:ascii="Optima" w:hAnsi="Optima"/>
              </w:rPr>
              <w:t xml:space="preserve">. </w:t>
            </w:r>
            <w:r w:rsidR="00B0584A">
              <w:rPr>
                <w:rFonts w:ascii="Optima" w:hAnsi="Optima"/>
              </w:rPr>
              <w:t>Discuss the Extend with sample problems</w:t>
            </w:r>
          </w:p>
          <w:p w:rsidR="00DC5AC7" w:rsidRDefault="00C038EA" w:rsidP="004F7EB2">
            <w:pPr>
              <w:ind w:left="1110"/>
              <w:rPr>
                <w:rFonts w:ascii="Optima" w:hAnsi="Optima"/>
              </w:rPr>
            </w:pPr>
            <w:r>
              <w:rPr>
                <w:rFonts w:ascii="Optima" w:hAnsi="Optima"/>
              </w:rPr>
              <w:t>7</w:t>
            </w:r>
            <w:r w:rsidR="00B0584A">
              <w:rPr>
                <w:rFonts w:ascii="Optima" w:hAnsi="Optima"/>
              </w:rPr>
              <w:t>. Link to Investigations as needed.</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B0584A" w:rsidRDefault="00B0584A" w:rsidP="00137C33">
            <w:pPr>
              <w:rPr>
                <w:rFonts w:ascii="Optima" w:hAnsi="Optima"/>
                <w:sz w:val="28"/>
              </w:rPr>
            </w:pPr>
            <w:r>
              <w:rPr>
                <w:rFonts w:ascii="Optima" w:hAnsi="Optima"/>
                <w:sz w:val="28"/>
              </w:rPr>
              <w:t>Utilize Visual Learning Animation</w:t>
            </w:r>
          </w:p>
          <w:p w:rsidR="00B0584A" w:rsidRDefault="00B0584A" w:rsidP="00137C33">
            <w:pPr>
              <w:rPr>
                <w:rFonts w:ascii="Optima" w:hAnsi="Optima"/>
                <w:sz w:val="28"/>
              </w:rPr>
            </w:pPr>
            <w:r>
              <w:rPr>
                <w:rFonts w:ascii="Optima" w:hAnsi="Optima"/>
                <w:sz w:val="28"/>
              </w:rPr>
              <w:t>1. Check for understanding during guided practice.</w:t>
            </w:r>
          </w:p>
          <w:p w:rsidR="00B0584A" w:rsidRDefault="00B0584A" w:rsidP="00137C33">
            <w:pPr>
              <w:rPr>
                <w:rFonts w:ascii="Optima" w:hAnsi="Optima"/>
                <w:sz w:val="28"/>
              </w:rPr>
            </w:pPr>
            <w:r>
              <w:rPr>
                <w:rFonts w:ascii="Optima" w:hAnsi="Optima"/>
                <w:sz w:val="28"/>
              </w:rPr>
              <w:t xml:space="preserve">2. Students record their work on page 52. </w:t>
            </w:r>
          </w:p>
          <w:p w:rsidR="00C038EA" w:rsidRDefault="00B0584A" w:rsidP="00137C33">
            <w:pPr>
              <w:rPr>
                <w:rFonts w:ascii="Optima" w:hAnsi="Optima"/>
                <w:sz w:val="28"/>
              </w:rPr>
            </w:pPr>
            <w:r>
              <w:rPr>
                <w:rFonts w:ascii="Optima" w:hAnsi="Optima"/>
                <w:sz w:val="28"/>
              </w:rPr>
              <w:t xml:space="preserve">3. </w:t>
            </w:r>
            <w:proofErr w:type="spellStart"/>
            <w:r w:rsidR="00C038EA">
              <w:rPr>
                <w:rFonts w:ascii="Optima" w:hAnsi="Optima"/>
                <w:sz w:val="28"/>
              </w:rPr>
              <w:t>Reteach</w:t>
            </w:r>
            <w:proofErr w:type="spellEnd"/>
            <w:r w:rsidR="00C038EA">
              <w:rPr>
                <w:rFonts w:ascii="Optima" w:hAnsi="Optima"/>
                <w:sz w:val="28"/>
              </w:rPr>
              <w:t xml:space="preserve"> explicitly with various problems.</w:t>
            </w:r>
          </w:p>
          <w:p w:rsidR="00B0584A" w:rsidRPr="00C038EA" w:rsidRDefault="00C038EA" w:rsidP="00137C33">
            <w:pPr>
              <w:rPr>
                <w:rFonts w:ascii="Optima" w:hAnsi="Optima"/>
                <w:sz w:val="28"/>
              </w:rPr>
            </w:pPr>
            <w:r>
              <w:rPr>
                <w:rFonts w:ascii="Optima" w:hAnsi="Optima"/>
                <w:sz w:val="28"/>
              </w:rPr>
              <w:t xml:space="preserve">4. Utilize </w:t>
            </w:r>
            <w:r>
              <w:rPr>
                <w:rFonts w:ascii="Optima" w:hAnsi="Optima"/>
                <w:i/>
                <w:sz w:val="28"/>
              </w:rPr>
              <w:t>Problem Solving</w:t>
            </w:r>
            <w:r w:rsidR="00A0788B">
              <w:rPr>
                <w:rFonts w:ascii="Optima" w:hAnsi="Optima"/>
                <w:i/>
                <w:sz w:val="28"/>
              </w:rPr>
              <w:t xml:space="preserve"> (p. 54)</w:t>
            </w:r>
            <w:r>
              <w:rPr>
                <w:rFonts w:ascii="Optima" w:hAnsi="Optima"/>
                <w:sz w:val="28"/>
              </w:rPr>
              <w:t xml:space="preserve"> with Guided Practice.</w:t>
            </w:r>
          </w:p>
          <w:p w:rsidR="00DC5AC7" w:rsidRPr="00CD2BD0" w:rsidRDefault="004F7EB2" w:rsidP="004F7EB2">
            <w:pPr>
              <w:rPr>
                <w:rFonts w:ascii="Optima" w:hAnsi="Optima"/>
              </w:rPr>
            </w:pPr>
            <w:r>
              <w:rPr>
                <w:rFonts w:ascii="Optima" w:hAnsi="Optima"/>
              </w:rPr>
              <w:t>Questions: What do we do first? What is next? How can you add these three numbers? What is another way to add the numbers?  What two numbers should we add first and why?  What is a good way to decide which numbers to add first?</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8EA" w:rsidRDefault="00C038EA">
      <w:r>
        <w:separator/>
      </w:r>
    </w:p>
  </w:endnote>
  <w:endnote w:type="continuationSeparator" w:id="0">
    <w:p w:rsidR="00C038EA" w:rsidRDefault="00C038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8EA" w:rsidRDefault="00C27885" w:rsidP="000C7C3D">
    <w:pPr>
      <w:pStyle w:val="Footer"/>
      <w:framePr w:wrap="around" w:vAnchor="text" w:hAnchor="margin" w:xAlign="right" w:y="1"/>
      <w:rPr>
        <w:rStyle w:val="PageNumber"/>
      </w:rPr>
    </w:pPr>
    <w:r>
      <w:rPr>
        <w:rStyle w:val="PageNumber"/>
      </w:rPr>
      <w:fldChar w:fldCharType="begin"/>
    </w:r>
    <w:r w:rsidR="00C038EA">
      <w:rPr>
        <w:rStyle w:val="PageNumber"/>
      </w:rPr>
      <w:instrText xml:space="preserve">PAGE  </w:instrText>
    </w:r>
    <w:r>
      <w:rPr>
        <w:rStyle w:val="PageNumber"/>
      </w:rPr>
      <w:fldChar w:fldCharType="end"/>
    </w:r>
  </w:p>
  <w:p w:rsidR="00C038EA" w:rsidRDefault="00C038EA"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8EA" w:rsidRPr="000C7C3D" w:rsidRDefault="00C27885" w:rsidP="000C7C3D">
    <w:pPr>
      <w:pStyle w:val="Footer"/>
      <w:framePr w:wrap="around" w:vAnchor="text" w:hAnchor="margin" w:xAlign="right" w:y="1"/>
      <w:rPr>
        <w:rStyle w:val="PageNumber"/>
      </w:rPr>
    </w:pPr>
    <w:r w:rsidRPr="000C7C3D">
      <w:rPr>
        <w:rStyle w:val="PageNumber"/>
        <w:rFonts w:ascii="Optima" w:hAnsi="Optima"/>
      </w:rPr>
      <w:fldChar w:fldCharType="begin"/>
    </w:r>
    <w:r w:rsidR="00C038EA" w:rsidRPr="000C7C3D">
      <w:rPr>
        <w:rStyle w:val="PageNumber"/>
        <w:rFonts w:ascii="Optima" w:hAnsi="Optima"/>
      </w:rPr>
      <w:instrText xml:space="preserve">PAGE  </w:instrText>
    </w:r>
    <w:r w:rsidRPr="000C7C3D">
      <w:rPr>
        <w:rStyle w:val="PageNumber"/>
        <w:rFonts w:ascii="Optima" w:hAnsi="Optima"/>
      </w:rPr>
      <w:fldChar w:fldCharType="separate"/>
    </w:r>
    <w:r w:rsidR="0083760A">
      <w:rPr>
        <w:rStyle w:val="PageNumber"/>
        <w:rFonts w:ascii="Optima" w:hAnsi="Optima"/>
        <w:noProof/>
      </w:rPr>
      <w:t>1</w:t>
    </w:r>
    <w:r w:rsidRPr="000C7C3D">
      <w:rPr>
        <w:rStyle w:val="PageNumber"/>
        <w:rFonts w:ascii="Optima" w:hAnsi="Optima"/>
      </w:rPr>
      <w:fldChar w:fldCharType="end"/>
    </w:r>
  </w:p>
  <w:p w:rsidR="00C038EA" w:rsidRDefault="00C038EA"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C038EA" w:rsidRPr="005713AA" w:rsidRDefault="00C038EA"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C038EA" w:rsidRDefault="00C038EA"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8EA" w:rsidRDefault="00C038EA">
      <w:r>
        <w:separator/>
      </w:r>
    </w:p>
  </w:footnote>
  <w:footnote w:type="continuationSeparator" w:id="0">
    <w:p w:rsidR="00C038EA" w:rsidRDefault="00C038EA">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F6E4F"/>
    <w:rsid w:val="003E59E6"/>
    <w:rsid w:val="00406D26"/>
    <w:rsid w:val="00421D90"/>
    <w:rsid w:val="004A1E56"/>
    <w:rsid w:val="004D3DE2"/>
    <w:rsid w:val="004F7EB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83760A"/>
    <w:rsid w:val="009236F5"/>
    <w:rsid w:val="009877DA"/>
    <w:rsid w:val="009942A2"/>
    <w:rsid w:val="009D11C4"/>
    <w:rsid w:val="00A0788B"/>
    <w:rsid w:val="00A15DDA"/>
    <w:rsid w:val="00A53859"/>
    <w:rsid w:val="00A63885"/>
    <w:rsid w:val="00A77D41"/>
    <w:rsid w:val="00A92480"/>
    <w:rsid w:val="00AF6808"/>
    <w:rsid w:val="00B0584A"/>
    <w:rsid w:val="00B2269F"/>
    <w:rsid w:val="00B45CCC"/>
    <w:rsid w:val="00B6010F"/>
    <w:rsid w:val="00BA3E9A"/>
    <w:rsid w:val="00BE31ED"/>
    <w:rsid w:val="00BF5685"/>
    <w:rsid w:val="00C038EA"/>
    <w:rsid w:val="00C27885"/>
    <w:rsid w:val="00C41FE9"/>
    <w:rsid w:val="00C42276"/>
    <w:rsid w:val="00C442BA"/>
    <w:rsid w:val="00C820EF"/>
    <w:rsid w:val="00CC7B1F"/>
    <w:rsid w:val="00CD0084"/>
    <w:rsid w:val="00CD2BD0"/>
    <w:rsid w:val="00D309CF"/>
    <w:rsid w:val="00DA6ADB"/>
    <w:rsid w:val="00DC5AC7"/>
    <w:rsid w:val="00E54930"/>
    <w:rsid w:val="00E95770"/>
    <w:rsid w:val="00EE7416"/>
    <w:rsid w:val="00EF6071"/>
    <w:rsid w:val="00F47D70"/>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535</Words>
  <Characters>3051</Characters>
  <Application>Microsoft Macintosh Word</Application>
  <DocSecurity>0</DocSecurity>
  <Lines>25</Lines>
  <Paragraphs>6</Paragraphs>
  <ScaleCrop>false</ScaleCrop>
  <Company>Canyons School District</Company>
  <LinksUpToDate>false</LinksUpToDate>
  <CharactersWithSpaces>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5</cp:revision>
  <cp:lastPrinted>2011-07-20T19:10:00Z</cp:lastPrinted>
  <dcterms:created xsi:type="dcterms:W3CDTF">2011-08-09T17:51:00Z</dcterms:created>
  <dcterms:modified xsi:type="dcterms:W3CDTF">2011-08-10T19:39:00Z</dcterms:modified>
</cp:coreProperties>
</file>